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922C3" w14:textId="0000C422" w:rsidR="00D62513" w:rsidRPr="007B26C5" w:rsidRDefault="00D62513" w:rsidP="00D62513">
      <w:pPr>
        <w:pStyle w:val="a3"/>
        <w:rPr>
          <w:rFonts w:eastAsia="MS Mincho" w:cs="Arial"/>
          <w:noProof w:val="0"/>
          <w:sz w:val="24"/>
          <w:szCs w:val="24"/>
          <w:lang w:eastAsia="en-GB"/>
        </w:rPr>
      </w:pPr>
      <w:r w:rsidRPr="007B26C5">
        <w:rPr>
          <w:rFonts w:eastAsia="MS Mincho" w:cs="Arial"/>
          <w:noProof w:val="0"/>
          <w:sz w:val="24"/>
          <w:szCs w:val="24"/>
          <w:lang w:eastAsia="en-GB"/>
        </w:rPr>
        <w:t>3GPP TSG-RAN WG2 Meeting #11</w:t>
      </w:r>
      <w:r>
        <w:rPr>
          <w:rFonts w:eastAsia="MS Mincho" w:cs="Arial"/>
          <w:noProof w:val="0"/>
          <w:sz w:val="24"/>
          <w:szCs w:val="24"/>
          <w:lang w:eastAsia="en-GB"/>
        </w:rPr>
        <w:t xml:space="preserve">4-e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D62513">
        <w:rPr>
          <w:rFonts w:eastAsia="MS Mincho" w:cs="Arial"/>
          <w:noProof w:val="0"/>
          <w:sz w:val="24"/>
          <w:szCs w:val="24"/>
          <w:lang w:eastAsia="en-GB"/>
        </w:rPr>
        <w:t>R2-210</w:t>
      </w:r>
      <w:r w:rsidR="004E1292">
        <w:rPr>
          <w:rFonts w:eastAsia="MS Mincho" w:cs="Arial"/>
          <w:noProof w:val="0"/>
          <w:sz w:val="24"/>
          <w:szCs w:val="24"/>
          <w:lang w:eastAsia="en-GB"/>
        </w:rPr>
        <w:t>6223</w:t>
      </w:r>
    </w:p>
    <w:p w14:paraId="68076BC7" w14:textId="77777777" w:rsidR="00D62513" w:rsidRDefault="00D62513" w:rsidP="00D62513">
      <w:pPr>
        <w:pStyle w:val="a3"/>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Pr>
          <w:rFonts w:cs="Arial"/>
          <w:bCs/>
          <w:sz w:val="24"/>
          <w:szCs w:val="24"/>
          <w:lang w:eastAsia="zh-CN"/>
        </w:rPr>
        <w:t>May 19</w:t>
      </w:r>
      <w:r w:rsidRPr="005432A4">
        <w:rPr>
          <w:rFonts w:cs="Arial"/>
          <w:bCs/>
          <w:sz w:val="24"/>
          <w:szCs w:val="24"/>
          <w:lang w:eastAsia="zh-CN"/>
        </w:rPr>
        <w:t xml:space="preserve"> –</w:t>
      </w:r>
      <w:r>
        <w:rPr>
          <w:rFonts w:cs="Arial"/>
          <w:bCs/>
          <w:sz w:val="24"/>
          <w:szCs w:val="24"/>
          <w:lang w:eastAsia="zh-CN"/>
        </w:rPr>
        <w:t xml:space="preserve"> 27,</w:t>
      </w:r>
      <w:r w:rsidRPr="005432A4">
        <w:rPr>
          <w:rFonts w:cs="Arial"/>
          <w:bCs/>
          <w:sz w:val="24"/>
          <w:szCs w:val="24"/>
          <w:lang w:eastAsia="zh-CN"/>
        </w:rPr>
        <w:t xml:space="preserve"> 2021</w:t>
      </w:r>
    </w:p>
    <w:p w14:paraId="7FBEA26E" w14:textId="77777777" w:rsidR="00D62513" w:rsidRPr="007B26C5" w:rsidRDefault="00D62513" w:rsidP="00D62513">
      <w:pPr>
        <w:pStyle w:val="a3"/>
        <w:rPr>
          <w:rFonts w:cs="Arial"/>
          <w:bCs/>
          <w:noProof w:val="0"/>
          <w:sz w:val="24"/>
        </w:rPr>
      </w:pPr>
    </w:p>
    <w:p w14:paraId="4F6A60CD" w14:textId="77777777" w:rsidR="00D62513" w:rsidRPr="00272C40" w:rsidRDefault="00D62513" w:rsidP="00D62513">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Pr="00272C40">
        <w:rPr>
          <w:rFonts w:eastAsia="宋体" w:cs="Arial"/>
          <w:b/>
          <w:bCs/>
          <w:sz w:val="24"/>
          <w:lang w:eastAsia="zh-CN"/>
        </w:rPr>
        <w:t>8.8</w:t>
      </w:r>
      <w:r>
        <w:rPr>
          <w:rFonts w:eastAsia="宋体" w:cs="Arial"/>
          <w:b/>
          <w:bCs/>
          <w:sz w:val="24"/>
          <w:lang w:eastAsia="zh-CN"/>
        </w:rPr>
        <w:t>.1</w:t>
      </w:r>
    </w:p>
    <w:p w14:paraId="3F1088A4" w14:textId="77777777" w:rsidR="00D62513" w:rsidRPr="00272C40" w:rsidRDefault="00D62513" w:rsidP="00D62513">
      <w:pPr>
        <w:tabs>
          <w:tab w:val="left" w:pos="1985"/>
        </w:tabs>
        <w:ind w:left="1985" w:hanging="1985"/>
        <w:rPr>
          <w:rFonts w:cs="Arial"/>
          <w:b/>
          <w:bCs/>
          <w:sz w:val="24"/>
        </w:rPr>
      </w:pPr>
      <w:r w:rsidRPr="00272C40">
        <w:rPr>
          <w:rFonts w:cs="Arial"/>
          <w:b/>
          <w:bCs/>
          <w:sz w:val="24"/>
        </w:rPr>
        <w:t>Source:</w:t>
      </w:r>
      <w:r w:rsidRPr="00272C40">
        <w:rPr>
          <w:rFonts w:cs="Arial"/>
          <w:b/>
          <w:bCs/>
          <w:sz w:val="24"/>
        </w:rPr>
        <w:tab/>
        <w:t>CMCC</w:t>
      </w:r>
    </w:p>
    <w:p w14:paraId="7856D231" w14:textId="77777777" w:rsidR="00D62513" w:rsidRPr="00272C40" w:rsidRDefault="00D62513" w:rsidP="00D62513">
      <w:pPr>
        <w:ind w:left="1985" w:hanging="1985"/>
        <w:rPr>
          <w:rFonts w:cs="Arial"/>
          <w:b/>
          <w:bCs/>
          <w:sz w:val="24"/>
        </w:rPr>
      </w:pPr>
      <w:r w:rsidRPr="00272C40">
        <w:rPr>
          <w:rFonts w:cs="Arial"/>
          <w:b/>
          <w:bCs/>
          <w:sz w:val="24"/>
        </w:rPr>
        <w:t>Title:</w:t>
      </w:r>
      <w:r w:rsidRPr="00272C40">
        <w:rPr>
          <w:rFonts w:cs="Arial"/>
          <w:b/>
          <w:bCs/>
          <w:sz w:val="24"/>
        </w:rPr>
        <w:tab/>
        <w:t>Discussion on</w:t>
      </w:r>
      <w:r w:rsidRPr="009A55F5">
        <w:rPr>
          <w:rFonts w:cs="Arial"/>
          <w:b/>
          <w:bCs/>
          <w:sz w:val="24"/>
        </w:rPr>
        <w:t xml:space="preserve"> </w:t>
      </w:r>
      <w:r>
        <w:rPr>
          <w:rFonts w:cs="Arial"/>
          <w:b/>
          <w:bCs/>
          <w:sz w:val="24"/>
        </w:rPr>
        <w:t>SMBR enforcement in RAN</w:t>
      </w:r>
    </w:p>
    <w:p w14:paraId="35CAA11B" w14:textId="77777777" w:rsidR="00D62513" w:rsidRPr="00272C40" w:rsidRDefault="00D62513" w:rsidP="00D62513">
      <w:pPr>
        <w:ind w:left="1985" w:hanging="1985"/>
        <w:rPr>
          <w:rFonts w:cs="Arial"/>
          <w:b/>
          <w:bCs/>
          <w:sz w:val="24"/>
        </w:rPr>
      </w:pPr>
      <w:r w:rsidRPr="00272C40">
        <w:rPr>
          <w:rFonts w:cs="Arial"/>
          <w:b/>
          <w:bCs/>
          <w:sz w:val="24"/>
        </w:rPr>
        <w:t>WID/SID:</w:t>
      </w:r>
      <w:r w:rsidRPr="00272C40">
        <w:rPr>
          <w:rFonts w:cs="Arial"/>
          <w:b/>
          <w:bCs/>
          <w:sz w:val="24"/>
        </w:rPr>
        <w:tab/>
        <w:t>NR_slice</w:t>
      </w:r>
    </w:p>
    <w:p w14:paraId="399353AA" w14:textId="77777777" w:rsidR="00D62513" w:rsidRPr="00272C40" w:rsidRDefault="00D62513" w:rsidP="00D62513">
      <w:pPr>
        <w:tabs>
          <w:tab w:val="left" w:pos="1985"/>
        </w:tabs>
        <w:rPr>
          <w:rFonts w:cs="Arial"/>
          <w:b/>
          <w:bCs/>
          <w:sz w:val="24"/>
        </w:rPr>
      </w:pPr>
      <w:r w:rsidRPr="00272C40">
        <w:rPr>
          <w:rFonts w:cs="Arial"/>
          <w:b/>
          <w:bCs/>
          <w:sz w:val="24"/>
        </w:rPr>
        <w:t>Document for:</w:t>
      </w:r>
      <w:r w:rsidRPr="00272C40">
        <w:rPr>
          <w:rFonts w:cs="Arial"/>
          <w:b/>
          <w:bCs/>
          <w:sz w:val="24"/>
        </w:rPr>
        <w:tab/>
        <w:t>Discussion and Decision</w:t>
      </w:r>
    </w:p>
    <w:p w14:paraId="63FD65D7" w14:textId="42212FF9" w:rsidR="00D62513" w:rsidRPr="00272C40" w:rsidRDefault="00D62513" w:rsidP="00D62513">
      <w:pPr>
        <w:pStyle w:val="1"/>
        <w:rPr>
          <w:rFonts w:cs="Arial"/>
        </w:rPr>
      </w:pPr>
      <w:r w:rsidRPr="00272C40">
        <w:rPr>
          <w:rFonts w:cs="Arial"/>
        </w:rPr>
        <w:t>Introduction</w:t>
      </w:r>
    </w:p>
    <w:p w14:paraId="0B38D515" w14:textId="77777777" w:rsidR="00D62513" w:rsidRPr="00272C40" w:rsidRDefault="00D62513" w:rsidP="00D62513">
      <w:pPr>
        <w:rPr>
          <w:rFonts w:cs="Arial"/>
        </w:rPr>
      </w:pPr>
      <w:r>
        <w:rPr>
          <w:rFonts w:cs="Arial"/>
        </w:rPr>
        <w:t>During the SI phase, both SA2 and RAN2 have discussed on the solution #22 of SMBR enforcement in RAN. This contribution, we share some further considerations.</w:t>
      </w:r>
    </w:p>
    <w:p w14:paraId="1E53304B" w14:textId="699971F0" w:rsidR="00D62513" w:rsidRPr="00272C40" w:rsidRDefault="00D62513" w:rsidP="00D62513">
      <w:pPr>
        <w:pStyle w:val="1"/>
        <w:rPr>
          <w:rFonts w:cs="Arial"/>
        </w:rPr>
      </w:pPr>
      <w:r w:rsidRPr="00272C40">
        <w:rPr>
          <w:rFonts w:cs="Arial"/>
        </w:rPr>
        <w:t>Discussion</w:t>
      </w:r>
    </w:p>
    <w:p w14:paraId="7870606B" w14:textId="77777777" w:rsidR="00D62513" w:rsidRDefault="00D62513" w:rsidP="00D62513">
      <w:pPr>
        <w:rPr>
          <w:rFonts w:cs="Arial"/>
          <w:sz w:val="21"/>
          <w:szCs w:val="21"/>
          <w:lang w:val="en-US" w:eastAsia="zh-CN"/>
        </w:rPr>
      </w:pPr>
      <w:r>
        <w:rPr>
          <w:rFonts w:cs="Arial"/>
          <w:sz w:val="21"/>
          <w:szCs w:val="21"/>
          <w:lang w:val="en-US" w:eastAsia="zh-CN"/>
        </w:rPr>
        <w:t xml:space="preserve">In RAN2#113-e meeting, </w:t>
      </w:r>
      <w:r>
        <w:rPr>
          <w:rFonts w:cs="Arial" w:hint="eastAsia"/>
          <w:sz w:val="21"/>
          <w:szCs w:val="21"/>
          <w:lang w:val="en-US" w:eastAsia="zh-CN"/>
        </w:rPr>
        <w:t>R</w:t>
      </w:r>
      <w:r>
        <w:rPr>
          <w:rFonts w:cs="Arial"/>
          <w:sz w:val="21"/>
          <w:szCs w:val="21"/>
          <w:lang w:val="en-US" w:eastAsia="zh-CN"/>
        </w:rPr>
        <w:t xml:space="preserve">AN2 discussed on the RAN impact for SMBR enforcement and </w:t>
      </w:r>
      <w:r>
        <w:rPr>
          <w:rFonts w:cs="Arial" w:hint="eastAsia"/>
          <w:sz w:val="21"/>
          <w:szCs w:val="21"/>
          <w:lang w:val="en-US" w:eastAsia="zh-CN"/>
        </w:rPr>
        <w:t>agre</w:t>
      </w:r>
      <w:r>
        <w:rPr>
          <w:rFonts w:cs="Arial"/>
          <w:sz w:val="21"/>
          <w:szCs w:val="21"/>
          <w:lang w:val="en-US" w:eastAsia="zh-CN"/>
        </w:rPr>
        <w:t xml:space="preserve">ed the following reply LS in </w:t>
      </w:r>
      <w:r w:rsidRPr="006243F4">
        <w:rPr>
          <w:rFonts w:cs="Arial"/>
          <w:sz w:val="21"/>
          <w:szCs w:val="21"/>
          <w:lang w:val="en-US" w:eastAsia="zh-CN"/>
        </w:rPr>
        <w:t>R2-2102009</w:t>
      </w:r>
      <w:r>
        <w:rPr>
          <w:rFonts w:cs="Arial"/>
          <w:sz w:val="21"/>
          <w:szCs w:val="21"/>
          <w:lang w:val="en-US" w:eastAsia="zh-CN"/>
        </w:rPr>
        <w:t xml:space="preserve"> [1]:</w:t>
      </w:r>
    </w:p>
    <w:tbl>
      <w:tblPr>
        <w:tblStyle w:val="af5"/>
        <w:tblW w:w="0" w:type="auto"/>
        <w:tblLook w:val="04A0" w:firstRow="1" w:lastRow="0" w:firstColumn="1" w:lastColumn="0" w:noHBand="0" w:noVBand="1"/>
      </w:tblPr>
      <w:tblGrid>
        <w:gridCol w:w="9631"/>
      </w:tblGrid>
      <w:tr w:rsidR="00D62513" w14:paraId="6B666BB6" w14:textId="77777777" w:rsidTr="00EA7F42">
        <w:tc>
          <w:tcPr>
            <w:tcW w:w="9631" w:type="dxa"/>
          </w:tcPr>
          <w:p w14:paraId="0A2FEB66" w14:textId="77777777" w:rsidR="00D62513" w:rsidRPr="00504945" w:rsidRDefault="00D62513" w:rsidP="00EA7F42">
            <w:pPr>
              <w:rPr>
                <w:rFonts w:cs="Arial"/>
                <w:sz w:val="21"/>
                <w:szCs w:val="21"/>
                <w:lang w:val="en-US" w:eastAsia="zh-CN"/>
              </w:rPr>
            </w:pPr>
            <w:r w:rsidRPr="00434052">
              <w:rPr>
                <w:rFonts w:eastAsia="等线"/>
                <w:i/>
                <w:iCs/>
                <w:highlight w:val="yellow"/>
                <w:lang w:eastAsia="ko-KR"/>
              </w:rPr>
              <w:t>RAN2's view is that SMBR enforcement can be provided by configuring different resources per slice.</w:t>
            </w:r>
            <w:r w:rsidRPr="00504945">
              <w:rPr>
                <w:rFonts w:eastAsia="等线"/>
                <w:i/>
                <w:iCs/>
                <w:lang w:eastAsia="ko-KR"/>
              </w:rPr>
              <w:t xml:space="preserve"> A solution for support of the UL SMBR without different resources will require further study in RAN2.</w:t>
            </w:r>
          </w:p>
        </w:tc>
      </w:tr>
    </w:tbl>
    <w:p w14:paraId="533F2625" w14:textId="77777777" w:rsidR="00D62513" w:rsidRDefault="00D62513" w:rsidP="00D62513">
      <w:pPr>
        <w:rPr>
          <w:rFonts w:cs="Arial"/>
          <w:sz w:val="21"/>
          <w:szCs w:val="21"/>
          <w:lang w:val="en-US" w:eastAsia="zh-CN"/>
        </w:rPr>
      </w:pPr>
      <w:r>
        <w:rPr>
          <w:rFonts w:cs="Arial"/>
          <w:sz w:val="21"/>
          <w:szCs w:val="21"/>
          <w:lang w:val="en-US" w:eastAsia="zh-CN"/>
        </w:rPr>
        <w:t>Based on RAN2’s reply LS, SA2 reached the following conclusion in TR 23.700-40 v17.0.0 [2].</w:t>
      </w:r>
    </w:p>
    <w:tbl>
      <w:tblPr>
        <w:tblStyle w:val="af5"/>
        <w:tblW w:w="0" w:type="auto"/>
        <w:tblLook w:val="04A0" w:firstRow="1" w:lastRow="0" w:firstColumn="1" w:lastColumn="0" w:noHBand="0" w:noVBand="1"/>
      </w:tblPr>
      <w:tblGrid>
        <w:gridCol w:w="9631"/>
      </w:tblGrid>
      <w:tr w:rsidR="00D62513" w14:paraId="5A47E49A" w14:textId="77777777" w:rsidTr="00EA7F42">
        <w:tc>
          <w:tcPr>
            <w:tcW w:w="9631" w:type="dxa"/>
          </w:tcPr>
          <w:p w14:paraId="38A72B30" w14:textId="77777777" w:rsidR="00D62513" w:rsidRPr="001F118F" w:rsidRDefault="00D62513" w:rsidP="00EA7F42">
            <w:pPr>
              <w:keepNext/>
              <w:keepLines/>
              <w:spacing w:before="180"/>
              <w:ind w:left="1134" w:hanging="1134"/>
              <w:outlineLvl w:val="1"/>
              <w:rPr>
                <w:rFonts w:eastAsia="等线"/>
                <w:i/>
                <w:iCs/>
                <w:sz w:val="32"/>
              </w:rPr>
            </w:pPr>
            <w:bookmarkStart w:id="0" w:name="_Toc57131739"/>
            <w:bookmarkStart w:id="1" w:name="_Toc66304871"/>
            <w:bookmarkStart w:id="2" w:name="_Toc68084433"/>
            <w:r w:rsidRPr="001F118F">
              <w:rPr>
                <w:rFonts w:eastAsia="等线"/>
                <w:i/>
                <w:iCs/>
                <w:sz w:val="32"/>
              </w:rPr>
              <w:t>8.3</w:t>
            </w:r>
            <w:r w:rsidRPr="001F118F">
              <w:rPr>
                <w:rFonts w:eastAsia="等线"/>
                <w:i/>
                <w:iCs/>
                <w:sz w:val="32"/>
              </w:rPr>
              <w:tab/>
              <w:t>Conclusion for Key Issue #3</w:t>
            </w:r>
            <w:bookmarkEnd w:id="0"/>
            <w:bookmarkEnd w:id="1"/>
            <w:bookmarkEnd w:id="2"/>
          </w:p>
          <w:p w14:paraId="0030B0CD" w14:textId="77777777" w:rsidR="00D62513" w:rsidRPr="001F118F" w:rsidRDefault="00D62513" w:rsidP="00EA7F42">
            <w:pPr>
              <w:rPr>
                <w:rFonts w:eastAsia="等线"/>
                <w:i/>
                <w:iCs/>
                <w:lang w:eastAsia="ko-KR"/>
              </w:rPr>
            </w:pPr>
            <w:r w:rsidRPr="001F118F">
              <w:rPr>
                <w:rFonts w:eastAsia="等线"/>
                <w:i/>
                <w:iCs/>
                <w:lang w:eastAsia="ko-KR"/>
              </w:rPr>
              <w:t>F</w:t>
            </w:r>
            <w:r w:rsidRPr="001F118F">
              <w:rPr>
                <w:rFonts w:eastAsia="等线" w:hint="eastAsia"/>
                <w:i/>
                <w:iCs/>
                <w:lang w:eastAsia="ko-KR"/>
              </w:rPr>
              <w:t xml:space="preserve">or </w:t>
            </w:r>
            <w:r w:rsidRPr="001F118F">
              <w:rPr>
                <w:rFonts w:eastAsia="等线"/>
                <w:i/>
                <w:iCs/>
                <w:lang w:eastAsia="ko-KR"/>
              </w:rPr>
              <w:t>Key Issue #3 (</w:t>
            </w:r>
            <w:r w:rsidRPr="001F118F">
              <w:rPr>
                <w:rFonts w:eastAsia="等线"/>
                <w:i/>
                <w:iCs/>
              </w:rPr>
              <w:t>Limitation of data rate per network slice in UL and DL per UE</w:t>
            </w:r>
            <w:r w:rsidRPr="001F118F">
              <w:rPr>
                <w:rFonts w:eastAsia="等线"/>
                <w:i/>
                <w:iCs/>
                <w:lang w:eastAsia="ko-KR"/>
              </w:rPr>
              <w:t>):</w:t>
            </w:r>
          </w:p>
          <w:p w14:paraId="66FB4C36" w14:textId="77777777" w:rsidR="00D62513" w:rsidRPr="001F118F" w:rsidRDefault="00D62513" w:rsidP="00EA7F42">
            <w:pPr>
              <w:ind w:left="568" w:hanging="284"/>
              <w:rPr>
                <w:rFonts w:eastAsia="等线"/>
                <w:i/>
                <w:iCs/>
                <w:lang w:eastAsia="ko-KR"/>
              </w:rPr>
            </w:pPr>
            <w:r w:rsidRPr="001F118F">
              <w:rPr>
                <w:rFonts w:eastAsia="等线"/>
                <w:i/>
                <w:iCs/>
                <w:lang w:eastAsia="ko-KR"/>
              </w:rPr>
              <w:t>-</w:t>
            </w:r>
            <w:r w:rsidRPr="001F118F">
              <w:rPr>
                <w:rFonts w:eastAsia="等线"/>
                <w:i/>
                <w:iCs/>
                <w:lang w:eastAsia="ko-KR"/>
              </w:rPr>
              <w:tab/>
              <w:t>A new QoS parameter, "Slice-Maximum Bit Rate" (S-MBR) is defined. The UL/DL Slice-MBR QoS parameter limits the aggregate data rate in UL and DL per UE across all GBR and Non-GBR QoS Flows for all PDU sessions associated with a S-NSSAI for the UE. The value of UL/DL Slice-MBR is stored in the UDR.</w:t>
            </w:r>
          </w:p>
          <w:p w14:paraId="51A7A61C" w14:textId="77777777" w:rsidR="00D62513" w:rsidRPr="001F118F" w:rsidRDefault="00D62513" w:rsidP="00EA7F42">
            <w:pPr>
              <w:ind w:left="568" w:hanging="284"/>
              <w:rPr>
                <w:rFonts w:eastAsia="等线"/>
                <w:i/>
                <w:iCs/>
                <w:lang w:eastAsia="ko-KR"/>
              </w:rPr>
            </w:pPr>
            <w:r w:rsidRPr="001F118F">
              <w:rPr>
                <w:rFonts w:eastAsia="等线"/>
                <w:i/>
                <w:iCs/>
                <w:lang w:eastAsia="ko-KR"/>
              </w:rPr>
              <w:t>-</w:t>
            </w:r>
            <w:r w:rsidRPr="001F118F">
              <w:rPr>
                <w:rFonts w:eastAsia="等线"/>
                <w:i/>
                <w:iCs/>
                <w:lang w:eastAsia="ko-KR"/>
              </w:rPr>
              <w:tab/>
              <w:t>Different UEs which can use a Network Slice identified with a certain S-NSSAI value can have a different Slice-MBR QoS parameter value depending on the UE subscription.</w:t>
            </w:r>
          </w:p>
          <w:p w14:paraId="279C5704" w14:textId="77777777" w:rsidR="00D62513" w:rsidRPr="001F118F" w:rsidRDefault="00D62513" w:rsidP="00EA7F42">
            <w:pPr>
              <w:ind w:left="568" w:hanging="284"/>
              <w:rPr>
                <w:rFonts w:eastAsia="等线"/>
                <w:i/>
                <w:iCs/>
                <w:lang w:eastAsia="ko-KR"/>
              </w:rPr>
            </w:pPr>
            <w:r w:rsidRPr="001F118F">
              <w:rPr>
                <w:rFonts w:eastAsia="等线"/>
                <w:i/>
                <w:iCs/>
                <w:lang w:eastAsia="ko-KR"/>
              </w:rPr>
              <w:t>-</w:t>
            </w:r>
            <w:r w:rsidRPr="001F118F">
              <w:rPr>
                <w:rFonts w:eastAsia="等线"/>
                <w:i/>
                <w:iCs/>
                <w:lang w:eastAsia="ko-KR"/>
              </w:rPr>
              <w:tab/>
            </w:r>
            <w:r w:rsidRPr="00434052">
              <w:rPr>
                <w:rFonts w:eastAsia="等线"/>
                <w:i/>
                <w:iCs/>
                <w:highlight w:val="yellow"/>
                <w:lang w:eastAsia="ko-KR"/>
              </w:rPr>
              <w:t>Solution #22 is used as basis of normative work (</w:t>
            </w:r>
            <w:proofErr w:type="gramStart"/>
            <w:r w:rsidRPr="00434052">
              <w:rPr>
                <w:rFonts w:eastAsia="等线"/>
                <w:i/>
                <w:iCs/>
                <w:highlight w:val="yellow"/>
                <w:lang w:eastAsia="ko-KR"/>
              </w:rPr>
              <w:t>i.e.</w:t>
            </w:r>
            <w:proofErr w:type="gramEnd"/>
            <w:r w:rsidRPr="00434052">
              <w:rPr>
                <w:rFonts w:eastAsia="等线"/>
                <w:i/>
                <w:iCs/>
                <w:highlight w:val="yellow"/>
                <w:lang w:eastAsia="ko-KR"/>
              </w:rPr>
              <w:t xml:space="preserve"> the RAN enforces the UL/DL Slice-MBR as in solution #22).</w:t>
            </w:r>
          </w:p>
          <w:p w14:paraId="33C2FBF0" w14:textId="77777777" w:rsidR="00D62513" w:rsidRPr="00504945" w:rsidRDefault="00D62513" w:rsidP="00EA7F42">
            <w:pPr>
              <w:ind w:left="568" w:hanging="284"/>
              <w:rPr>
                <w:rFonts w:eastAsia="Malgun Gothic"/>
                <w:i/>
                <w:iCs/>
                <w:lang w:eastAsia="ko-KR"/>
              </w:rPr>
            </w:pPr>
            <w:r w:rsidRPr="001F118F">
              <w:rPr>
                <w:rFonts w:eastAsia="等线"/>
                <w:i/>
                <w:iCs/>
                <w:lang w:eastAsia="ko-KR"/>
              </w:rPr>
              <w:t>-</w:t>
            </w:r>
            <w:r w:rsidRPr="001F118F">
              <w:rPr>
                <w:rFonts w:eastAsia="等线"/>
                <w:i/>
                <w:iCs/>
                <w:lang w:eastAsia="ko-KR"/>
              </w:rPr>
              <w:tab/>
              <w:t>The PCF shall be able to receive the S-MBR to be able to enable policy control of existing QoS parameters for the PDU session(s) not to exceed the S-MBR.</w:t>
            </w:r>
          </w:p>
        </w:tc>
      </w:tr>
    </w:tbl>
    <w:p w14:paraId="1319CD8D" w14:textId="77777777" w:rsidR="00D62513" w:rsidRDefault="00D62513" w:rsidP="00D62513">
      <w:pPr>
        <w:rPr>
          <w:rFonts w:cs="Arial"/>
          <w:sz w:val="21"/>
          <w:szCs w:val="21"/>
          <w:lang w:val="en-US" w:eastAsia="zh-CN"/>
        </w:rPr>
      </w:pPr>
      <w:r>
        <w:rPr>
          <w:rFonts w:cs="Arial" w:hint="eastAsia"/>
          <w:sz w:val="21"/>
          <w:szCs w:val="21"/>
          <w:lang w:eastAsia="zh-CN"/>
        </w:rPr>
        <w:t>B</w:t>
      </w:r>
      <w:r>
        <w:rPr>
          <w:rFonts w:cs="Arial"/>
          <w:sz w:val="21"/>
          <w:szCs w:val="21"/>
          <w:lang w:eastAsia="zh-CN"/>
        </w:rPr>
        <w:t xml:space="preserve">ased on current progress in RAN2 and SA2, it was agreed that there is a baseline solution for UL SMBR enforcement for Rel-16. </w:t>
      </w:r>
      <w:r>
        <w:rPr>
          <w:rFonts w:cs="Arial" w:hint="eastAsia"/>
          <w:sz w:val="21"/>
          <w:szCs w:val="21"/>
          <w:lang w:val="en-US" w:eastAsia="zh-CN"/>
        </w:rPr>
        <w:t>T</w:t>
      </w:r>
      <w:r>
        <w:rPr>
          <w:rFonts w:cs="Arial"/>
          <w:sz w:val="21"/>
          <w:szCs w:val="21"/>
          <w:lang w:val="en-US" w:eastAsia="zh-CN"/>
        </w:rPr>
        <w:t>he UE can be configured with 8 LCG which are mapped with 8 different slices. With data volumes reporting and LCP restrictions, the gNB is able to control the UL data transmission and enforce the per slice MBR.</w:t>
      </w:r>
    </w:p>
    <w:p w14:paraId="5FEF5963" w14:textId="77777777" w:rsidR="00D62513" w:rsidRPr="00B40266" w:rsidRDefault="00D62513" w:rsidP="00D62513">
      <w:pPr>
        <w:widowControl w:val="0"/>
        <w:spacing w:after="160" w:line="259" w:lineRule="auto"/>
        <w:rPr>
          <w:rFonts w:eastAsia="等线" w:cs="Arial"/>
          <w:b/>
          <w:bCs/>
          <w:kern w:val="2"/>
          <w:sz w:val="21"/>
          <w:szCs w:val="21"/>
          <w:lang w:val="en-US" w:eastAsia="zh-CN"/>
        </w:rPr>
      </w:pPr>
      <w:r w:rsidRPr="00B40266">
        <w:rPr>
          <w:rFonts w:eastAsia="等线" w:cs="Arial" w:hint="eastAsia"/>
          <w:b/>
          <w:bCs/>
          <w:kern w:val="2"/>
          <w:sz w:val="21"/>
          <w:szCs w:val="21"/>
          <w:lang w:val="en-US" w:eastAsia="zh-CN"/>
        </w:rPr>
        <w:t>O</w:t>
      </w:r>
      <w:r w:rsidRPr="00B40266">
        <w:rPr>
          <w:rFonts w:eastAsia="等线" w:cs="Arial"/>
          <w:b/>
          <w:bCs/>
          <w:kern w:val="2"/>
          <w:sz w:val="21"/>
          <w:szCs w:val="21"/>
          <w:lang w:val="en-US" w:eastAsia="zh-CN"/>
        </w:rPr>
        <w:t>bservation: There is a baseline solution for UL SMBR enforcement for Rel-16.</w:t>
      </w:r>
    </w:p>
    <w:p w14:paraId="7C450985" w14:textId="77777777" w:rsidR="00D62513" w:rsidRDefault="00D62513" w:rsidP="00D62513">
      <w:pPr>
        <w:rPr>
          <w:rFonts w:eastAsia="等线" w:cs="Arial"/>
          <w:kern w:val="2"/>
          <w:sz w:val="21"/>
          <w:szCs w:val="21"/>
          <w:lang w:val="en-US" w:eastAsia="zh-CN"/>
        </w:rPr>
      </w:pPr>
      <w:r>
        <w:rPr>
          <w:rFonts w:cs="Arial"/>
          <w:sz w:val="21"/>
          <w:szCs w:val="21"/>
          <w:lang w:val="en-US" w:eastAsia="zh-CN"/>
        </w:rPr>
        <w:t xml:space="preserve">In RAN2#113-e meeting, a contribution </w:t>
      </w:r>
      <w:r w:rsidRPr="00CD4A68">
        <w:rPr>
          <w:rFonts w:cs="Arial"/>
          <w:sz w:val="21"/>
          <w:szCs w:val="21"/>
          <w:lang w:val="en-US" w:eastAsia="zh-CN"/>
        </w:rPr>
        <w:t xml:space="preserve">R2-2103647 </w:t>
      </w:r>
      <w:r>
        <w:rPr>
          <w:rFonts w:cs="Arial"/>
          <w:sz w:val="21"/>
          <w:szCs w:val="21"/>
          <w:lang w:val="en-US" w:eastAsia="zh-CN"/>
        </w:rPr>
        <w:t>[3] pointed out that the RRC configurations for the restrictions for logical channels may not be sufficient for SMBR enforcement purpose. But, d</w:t>
      </w:r>
      <w:r>
        <w:rPr>
          <w:rFonts w:eastAsia="等线" w:cs="Arial"/>
          <w:kern w:val="2"/>
          <w:sz w:val="21"/>
          <w:szCs w:val="21"/>
          <w:lang w:val="en-US" w:eastAsia="zh-CN"/>
        </w:rPr>
        <w:t>ue to the TU limitation in both RAN and SA2 slicing WI, we would suggest to stick to the previous agreements. And further enhancement for UL SMBR enforcement can be considered in future release.</w:t>
      </w:r>
    </w:p>
    <w:p w14:paraId="7F8B3C5B" w14:textId="77777777" w:rsidR="00D62513" w:rsidRPr="00575625" w:rsidRDefault="00D62513" w:rsidP="00D62513">
      <w:pPr>
        <w:widowControl w:val="0"/>
        <w:spacing w:after="160" w:line="259" w:lineRule="auto"/>
        <w:rPr>
          <w:rFonts w:cs="Arial"/>
          <w:sz w:val="21"/>
          <w:szCs w:val="21"/>
          <w:lang w:val="en-US" w:eastAsia="zh-CN"/>
        </w:rPr>
      </w:pPr>
      <w:r w:rsidRPr="00930411">
        <w:rPr>
          <w:rFonts w:eastAsia="等线" w:cs="Arial"/>
          <w:b/>
          <w:bCs/>
          <w:kern w:val="2"/>
          <w:sz w:val="21"/>
          <w:szCs w:val="21"/>
          <w:lang w:val="en-US" w:eastAsia="zh-CN"/>
        </w:rPr>
        <w:t xml:space="preserve">Proposal: </w:t>
      </w:r>
      <w:r>
        <w:rPr>
          <w:rFonts w:eastAsia="等线" w:cs="Arial"/>
          <w:b/>
          <w:bCs/>
          <w:kern w:val="2"/>
          <w:sz w:val="21"/>
          <w:szCs w:val="21"/>
          <w:lang w:val="en-US" w:eastAsia="zh-CN"/>
        </w:rPr>
        <w:t>F</w:t>
      </w:r>
      <w:r w:rsidRPr="00930411">
        <w:rPr>
          <w:rFonts w:eastAsia="等线" w:cs="Arial"/>
          <w:b/>
          <w:bCs/>
          <w:kern w:val="2"/>
          <w:sz w:val="21"/>
          <w:szCs w:val="21"/>
          <w:lang w:val="en-US" w:eastAsia="zh-CN"/>
        </w:rPr>
        <w:t>urther enhancement for UL SMBR enforcement can be considered in future release.</w:t>
      </w:r>
    </w:p>
    <w:p w14:paraId="1B9777CE" w14:textId="3EB4EA2A" w:rsidR="00D62513" w:rsidRPr="00272C40" w:rsidRDefault="00D62513" w:rsidP="00D62513">
      <w:pPr>
        <w:pStyle w:val="1"/>
        <w:rPr>
          <w:rFonts w:cs="Arial"/>
        </w:rPr>
      </w:pPr>
      <w:r w:rsidRPr="00272C40">
        <w:rPr>
          <w:rFonts w:cs="Arial"/>
        </w:rPr>
        <w:lastRenderedPageBreak/>
        <w:t>Conclusion</w:t>
      </w:r>
    </w:p>
    <w:p w14:paraId="1CDBE059" w14:textId="3D882F44" w:rsidR="00D62513" w:rsidRPr="00272C40" w:rsidRDefault="00D62513" w:rsidP="00D62513">
      <w:pPr>
        <w:rPr>
          <w:rFonts w:cs="Arial"/>
        </w:rPr>
      </w:pPr>
      <w:r w:rsidRPr="00272C40">
        <w:rPr>
          <w:rFonts w:cs="Arial"/>
        </w:rPr>
        <w:t xml:space="preserve">Here </w:t>
      </w:r>
      <w:r w:rsidR="009B1934">
        <w:rPr>
          <w:rFonts w:cs="Arial"/>
        </w:rPr>
        <w:t>is</w:t>
      </w:r>
      <w:r w:rsidRPr="00272C40">
        <w:rPr>
          <w:rFonts w:cs="Arial"/>
        </w:rPr>
        <w:t xml:space="preserve"> the proposal for </w:t>
      </w:r>
      <w:r>
        <w:rPr>
          <w:rFonts w:cs="Arial"/>
        </w:rPr>
        <w:t>SMBR enforcement in RAN</w:t>
      </w:r>
      <w:r w:rsidRPr="00272C40">
        <w:rPr>
          <w:rFonts w:cs="Arial"/>
        </w:rPr>
        <w:t>.</w:t>
      </w:r>
    </w:p>
    <w:p w14:paraId="3A3A66E3" w14:textId="77777777" w:rsidR="00D62513" w:rsidRDefault="00D62513" w:rsidP="00D62513">
      <w:pPr>
        <w:widowControl w:val="0"/>
        <w:spacing w:after="160" w:line="259" w:lineRule="auto"/>
        <w:rPr>
          <w:rFonts w:eastAsia="等线" w:cs="Arial"/>
          <w:b/>
          <w:bCs/>
          <w:kern w:val="2"/>
          <w:sz w:val="21"/>
          <w:szCs w:val="21"/>
          <w:lang w:val="en-US" w:eastAsia="zh-CN"/>
        </w:rPr>
      </w:pPr>
      <w:r w:rsidRPr="00B40266">
        <w:rPr>
          <w:rFonts w:eastAsia="等线" w:cs="Arial" w:hint="eastAsia"/>
          <w:b/>
          <w:bCs/>
          <w:kern w:val="2"/>
          <w:sz w:val="21"/>
          <w:szCs w:val="21"/>
          <w:lang w:val="en-US" w:eastAsia="zh-CN"/>
        </w:rPr>
        <w:t>O</w:t>
      </w:r>
      <w:r w:rsidRPr="00B40266">
        <w:rPr>
          <w:rFonts w:eastAsia="等线" w:cs="Arial"/>
          <w:b/>
          <w:bCs/>
          <w:kern w:val="2"/>
          <w:sz w:val="21"/>
          <w:szCs w:val="21"/>
          <w:lang w:val="en-US" w:eastAsia="zh-CN"/>
        </w:rPr>
        <w:t>bservation: There is a baseline solution for UL SMBR enforcement for Rel-16.</w:t>
      </w:r>
    </w:p>
    <w:p w14:paraId="6D89E0EA" w14:textId="77777777" w:rsidR="00D62513" w:rsidRPr="00DB3CFA" w:rsidRDefault="00D62513" w:rsidP="00D62513">
      <w:pPr>
        <w:widowControl w:val="0"/>
        <w:spacing w:after="160" w:line="259" w:lineRule="auto"/>
        <w:rPr>
          <w:rFonts w:eastAsia="等线" w:cs="Arial"/>
          <w:b/>
          <w:bCs/>
          <w:kern w:val="2"/>
          <w:sz w:val="21"/>
          <w:szCs w:val="21"/>
          <w:lang w:val="en-US" w:eastAsia="zh-CN"/>
        </w:rPr>
      </w:pPr>
      <w:r w:rsidRPr="00930411">
        <w:rPr>
          <w:rFonts w:eastAsia="等线" w:cs="Arial"/>
          <w:b/>
          <w:bCs/>
          <w:kern w:val="2"/>
          <w:sz w:val="21"/>
          <w:szCs w:val="21"/>
          <w:lang w:val="en-US" w:eastAsia="zh-CN"/>
        </w:rPr>
        <w:t xml:space="preserve">Proposal: </w:t>
      </w:r>
      <w:r>
        <w:rPr>
          <w:rFonts w:eastAsia="等线" w:cs="Arial"/>
          <w:b/>
          <w:bCs/>
          <w:kern w:val="2"/>
          <w:sz w:val="21"/>
          <w:szCs w:val="21"/>
          <w:lang w:val="en-US" w:eastAsia="zh-CN"/>
        </w:rPr>
        <w:t>F</w:t>
      </w:r>
      <w:r w:rsidRPr="00930411">
        <w:rPr>
          <w:rFonts w:eastAsia="等线" w:cs="Arial"/>
          <w:b/>
          <w:bCs/>
          <w:kern w:val="2"/>
          <w:sz w:val="21"/>
          <w:szCs w:val="21"/>
          <w:lang w:val="en-US" w:eastAsia="zh-CN"/>
        </w:rPr>
        <w:t>urther enhancement for UL SMBR enforcement with RAN impact can be considered in future release.</w:t>
      </w:r>
    </w:p>
    <w:p w14:paraId="5D8651AA" w14:textId="77777777" w:rsidR="00D62513" w:rsidRPr="00272C40" w:rsidRDefault="00D62513" w:rsidP="00D62513">
      <w:pPr>
        <w:pStyle w:val="1"/>
        <w:rPr>
          <w:rFonts w:cs="Arial"/>
        </w:rPr>
      </w:pPr>
      <w:r w:rsidRPr="00272C40">
        <w:rPr>
          <w:rFonts w:cs="Arial"/>
        </w:rPr>
        <w:t>References</w:t>
      </w:r>
    </w:p>
    <w:p w14:paraId="04F7CCE4" w14:textId="77777777" w:rsidR="00D62513" w:rsidRDefault="00D62513" w:rsidP="00D62513">
      <w:pPr>
        <w:numPr>
          <w:ilvl w:val="0"/>
          <w:numId w:val="1"/>
        </w:numPr>
        <w:overflowPunct w:val="0"/>
        <w:autoSpaceDE w:val="0"/>
        <w:autoSpaceDN w:val="0"/>
        <w:adjustRightInd w:val="0"/>
        <w:jc w:val="left"/>
        <w:textAlignment w:val="baseline"/>
        <w:rPr>
          <w:rFonts w:cs="Arial"/>
        </w:rPr>
      </w:pPr>
      <w:r w:rsidRPr="006243F4">
        <w:rPr>
          <w:rFonts w:cs="Arial"/>
        </w:rPr>
        <w:t>R2-2102009</w:t>
      </w:r>
      <w:r w:rsidRPr="006243F4">
        <w:rPr>
          <w:rFonts w:cs="Arial"/>
        </w:rPr>
        <w:tab/>
        <w:t>Reply LS on restricting the rate per UE per network slice</w:t>
      </w:r>
      <w:r w:rsidRPr="006243F4">
        <w:rPr>
          <w:rFonts w:cs="Arial"/>
        </w:rPr>
        <w:tab/>
        <w:t>RAN2</w:t>
      </w:r>
      <w:r w:rsidRPr="006243F4">
        <w:rPr>
          <w:rFonts w:cs="Arial"/>
        </w:rPr>
        <w:tab/>
        <w:t>LS out</w:t>
      </w:r>
      <w:r w:rsidRPr="006243F4">
        <w:rPr>
          <w:rFonts w:cs="Arial"/>
        </w:rPr>
        <w:tab/>
        <w:t>Rel-17</w:t>
      </w:r>
      <w:r w:rsidRPr="006243F4">
        <w:rPr>
          <w:rFonts w:cs="Arial"/>
        </w:rPr>
        <w:tab/>
        <w:t>FS_NR_slice</w:t>
      </w:r>
      <w:r w:rsidRPr="006243F4">
        <w:rPr>
          <w:rFonts w:cs="Arial"/>
        </w:rPr>
        <w:tab/>
      </w:r>
      <w:proofErr w:type="gramStart"/>
      <w:r w:rsidRPr="006243F4">
        <w:rPr>
          <w:rFonts w:cs="Arial"/>
        </w:rPr>
        <w:t>To</w:t>
      </w:r>
      <w:proofErr w:type="gramEnd"/>
      <w:r w:rsidRPr="006243F4">
        <w:rPr>
          <w:rFonts w:cs="Arial"/>
        </w:rPr>
        <w:t>:SA2, RAN3</w:t>
      </w:r>
    </w:p>
    <w:p w14:paraId="317BEA0C" w14:textId="77777777" w:rsidR="00D62513" w:rsidRDefault="00D62513" w:rsidP="00D62513">
      <w:pPr>
        <w:numPr>
          <w:ilvl w:val="0"/>
          <w:numId w:val="1"/>
        </w:numPr>
        <w:overflowPunct w:val="0"/>
        <w:autoSpaceDE w:val="0"/>
        <w:autoSpaceDN w:val="0"/>
        <w:adjustRightInd w:val="0"/>
        <w:jc w:val="left"/>
        <w:textAlignment w:val="baseline"/>
        <w:rPr>
          <w:rFonts w:cs="Arial"/>
        </w:rPr>
      </w:pPr>
      <w:r>
        <w:rPr>
          <w:rFonts w:cs="Arial"/>
          <w:lang w:eastAsia="zh-CN"/>
        </w:rPr>
        <w:t>TR 23.700-40</w:t>
      </w:r>
      <w:r>
        <w:rPr>
          <w:rFonts w:cs="Arial"/>
          <w:lang w:eastAsia="zh-CN"/>
        </w:rPr>
        <w:tab/>
      </w:r>
      <w:r w:rsidRPr="00284C06">
        <w:rPr>
          <w:rFonts w:cs="Arial"/>
          <w:lang w:eastAsia="zh-CN"/>
        </w:rPr>
        <w:t>Study on enhancement of network slicing</w:t>
      </w:r>
    </w:p>
    <w:p w14:paraId="79CE9011" w14:textId="77777777" w:rsidR="00D62513" w:rsidRPr="00272C40" w:rsidRDefault="00D62513" w:rsidP="00D62513">
      <w:pPr>
        <w:numPr>
          <w:ilvl w:val="0"/>
          <w:numId w:val="1"/>
        </w:numPr>
        <w:overflowPunct w:val="0"/>
        <w:autoSpaceDE w:val="0"/>
        <w:autoSpaceDN w:val="0"/>
        <w:adjustRightInd w:val="0"/>
        <w:jc w:val="left"/>
        <w:textAlignment w:val="baseline"/>
        <w:rPr>
          <w:rFonts w:cs="Arial"/>
        </w:rPr>
      </w:pPr>
      <w:r w:rsidRPr="00DB3CFA">
        <w:rPr>
          <w:rFonts w:cs="Arial"/>
        </w:rPr>
        <w:t>R2-2103647</w:t>
      </w:r>
      <w:r>
        <w:rPr>
          <w:rFonts w:cs="Arial"/>
        </w:rPr>
        <w:tab/>
      </w:r>
      <w:r w:rsidRPr="00DB3CFA">
        <w:rPr>
          <w:rFonts w:cs="Arial"/>
        </w:rPr>
        <w:t>SMBR enforcement in RAN</w:t>
      </w:r>
      <w:r>
        <w:rPr>
          <w:rFonts w:cs="Arial"/>
        </w:rPr>
        <w:tab/>
      </w:r>
      <w:r w:rsidRPr="00DB3CFA">
        <w:rPr>
          <w:rFonts w:cs="Arial"/>
        </w:rPr>
        <w:t>Ericsson</w:t>
      </w:r>
    </w:p>
    <w:p w14:paraId="469BF9FB" w14:textId="04499BD5" w:rsidR="0070022B" w:rsidRPr="00D62513" w:rsidRDefault="0070022B" w:rsidP="00D62513"/>
    <w:sectPr w:rsidR="0070022B" w:rsidRPr="00D625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1D0D0" w14:textId="77777777" w:rsidR="00740C75" w:rsidRDefault="00740C75">
      <w:r>
        <w:separator/>
      </w:r>
    </w:p>
  </w:endnote>
  <w:endnote w:type="continuationSeparator" w:id="0">
    <w:p w14:paraId="4D134239" w14:textId="77777777" w:rsidR="00740C75" w:rsidRDefault="0074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07C63" w14:textId="77777777" w:rsidR="00740C75" w:rsidRDefault="00740C75">
      <w:r>
        <w:separator/>
      </w:r>
    </w:p>
  </w:footnote>
  <w:footnote w:type="continuationSeparator" w:id="0">
    <w:p w14:paraId="5ADB8AA5" w14:textId="77777777" w:rsidR="00740C75" w:rsidRDefault="00740C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0"/>
  </w:num>
  <w:num w:numId="4">
    <w:abstractNumId w:val="2"/>
  </w:num>
  <w:num w:numId="5">
    <w:abstractNumId w:val="16"/>
  </w:num>
  <w:num w:numId="6">
    <w:abstractNumId w:val="4"/>
  </w:num>
  <w:num w:numId="7">
    <w:abstractNumId w:val="6"/>
  </w:num>
  <w:num w:numId="8">
    <w:abstractNumId w:val="19"/>
  </w:num>
  <w:num w:numId="9">
    <w:abstractNumId w:val="9"/>
  </w:num>
  <w:num w:numId="10">
    <w:abstractNumId w:val="17"/>
  </w:num>
  <w:num w:numId="11">
    <w:abstractNumId w:val="7"/>
  </w:num>
  <w:num w:numId="12">
    <w:abstractNumId w:val="14"/>
  </w:num>
  <w:num w:numId="13">
    <w:abstractNumId w:val="3"/>
  </w:num>
  <w:num w:numId="14">
    <w:abstractNumId w:val="8"/>
  </w:num>
  <w:num w:numId="15">
    <w:abstractNumId w:val="6"/>
  </w:num>
  <w:num w:numId="16">
    <w:abstractNumId w:val="6"/>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3"/>
  </w:num>
  <w:num w:numId="20">
    <w:abstractNumId w:val="11"/>
  </w:num>
  <w:num w:numId="21">
    <w:abstractNumId w:val="21"/>
  </w:num>
  <w:num w:numId="22">
    <w:abstractNumId w:val="18"/>
  </w:num>
  <w:num w:numId="23">
    <w:abstractNumId w:val="13"/>
  </w:num>
  <w:num w:numId="24">
    <w:abstractNumId w:val="13"/>
  </w:num>
  <w:num w:numId="25">
    <w:abstractNumId w:val="13"/>
  </w:num>
  <w:num w:numId="26">
    <w:abstractNumId w:val="13"/>
  </w:num>
  <w:num w:numId="27">
    <w:abstractNumId w:val="15"/>
  </w:num>
  <w:num w:numId="28">
    <w:abstractNumId w:val="10"/>
  </w:num>
  <w:num w:numId="2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3E6A"/>
    <w:rsid w:val="0000587A"/>
    <w:rsid w:val="00006C2E"/>
    <w:rsid w:val="00007EC6"/>
    <w:rsid w:val="0001023B"/>
    <w:rsid w:val="00010883"/>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4CD"/>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3801"/>
    <w:rsid w:val="0013410C"/>
    <w:rsid w:val="00134C49"/>
    <w:rsid w:val="0013511F"/>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161"/>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4052"/>
    <w:rsid w:val="00435D5E"/>
    <w:rsid w:val="00435FA5"/>
    <w:rsid w:val="004375A9"/>
    <w:rsid w:val="00437EA0"/>
    <w:rsid w:val="00443E17"/>
    <w:rsid w:val="004446E6"/>
    <w:rsid w:val="004467EB"/>
    <w:rsid w:val="004479B2"/>
    <w:rsid w:val="00450138"/>
    <w:rsid w:val="004514F9"/>
    <w:rsid w:val="004527F4"/>
    <w:rsid w:val="00454593"/>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292"/>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3BA"/>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015"/>
    <w:rsid w:val="005D6FC0"/>
    <w:rsid w:val="005E0152"/>
    <w:rsid w:val="005E175F"/>
    <w:rsid w:val="005E1AC8"/>
    <w:rsid w:val="005E2292"/>
    <w:rsid w:val="005E3455"/>
    <w:rsid w:val="005E4DE4"/>
    <w:rsid w:val="005E621B"/>
    <w:rsid w:val="005E64E1"/>
    <w:rsid w:val="005F0CA7"/>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58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40B46"/>
    <w:rsid w:val="0064161C"/>
    <w:rsid w:val="00641AD6"/>
    <w:rsid w:val="00641BF1"/>
    <w:rsid w:val="00641E8C"/>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D17"/>
    <w:rsid w:val="00671593"/>
    <w:rsid w:val="00671C05"/>
    <w:rsid w:val="006728B0"/>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0C75"/>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93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71B5"/>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1F78"/>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779"/>
    <w:rsid w:val="00C569B4"/>
    <w:rsid w:val="00C57F90"/>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B7CA5"/>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513"/>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2CA2"/>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10697"/>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127</TotalTime>
  <Pages>2</Pages>
  <Words>461</Words>
  <Characters>2629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22</cp:revision>
  <cp:lastPrinted>2016-01-11T02:35:00Z</cp:lastPrinted>
  <dcterms:created xsi:type="dcterms:W3CDTF">2021-01-15T05:12:00Z</dcterms:created>
  <dcterms:modified xsi:type="dcterms:W3CDTF">2021-05-11T06:05:00Z</dcterms:modified>
</cp:coreProperties>
</file>